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40"/>
      </w:pPr>
      <w:r>
        <w:t xml:space="preserve"/>
      </w:r>
    </w:p>
    <w:p>
      <w:pPr>
        <w:spacing w:after="40" w:before="40"/>
      </w:pPr>
      <w:r>
        <w:t xml:space="preserve"/>
      </w:r>
    </w:p>
    <w:p>
      <w:pPr>
        <w:spacing w:after="80" w:before="0"/>
      </w:pPr>
      <w:r>
        <w:rPr>
          <w:rFonts w:ascii="Calibri" w:cs="Calibri" w:eastAsia="Calibri" w:hAnsi="Calibri"/>
          <w:b/>
          <w:bCs/>
          <w:color w:val="DC661F"/>
          <w:sz w:val="72"/>
          <w:szCs w:val="72"/>
        </w:rPr>
        <w:t xml:space="preserve">SGETECBA</w:t>
      </w:r>
    </w:p>
    <w:p>
      <w:pPr>
        <w:spacing w:after="120" w:before="0"/>
      </w:pPr>
      <w:r>
        <w:rPr>
          <w:rFonts w:ascii="Calibri" w:cs="Calibri" w:eastAsia="Calibri" w:hAnsi="Calibri"/>
          <w:b/>
          <w:bCs/>
          <w:color w:val="0F172A"/>
          <w:sz w:val="36"/>
          <w:szCs w:val="36"/>
        </w:rPr>
        <w:t xml:space="preserve">Sistema de Gestión Estudiantil — TECBA</w:t>
      </w:r>
    </w:p>
    <w:p>
      <w:pPr>
        <w:spacing w:after="600" w:before="0"/>
      </w:pPr>
      <w:r>
        <w:rPr>
          <w:rFonts w:ascii="Calibri" w:cs="Calibri" w:eastAsia="Calibri" w:hAnsi="Calibri"/>
          <w:color w:val="64748B"/>
          <w:sz w:val="24"/>
          <w:szCs w:val="24"/>
        </w:rPr>
        <w:t xml:space="preserve">Guía de Avance del Proyecto  •  27 de mayo de 2026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Repositorio</w:t>
            </w:r>
          </w:p>
        </w:tc>
        <w:tc>
          <w:tcPr>
            <w:tcW w:type="dxa" w:w="65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D:\work Mio\izi\sgetecba_repo  —  rama features/MirkoALS</w:t>
            </w:r>
          </w:p>
        </w:tc>
      </w:tr>
      <w:tr>
        <w:tc>
          <w:tcPr>
            <w:tcW w:type="dxa" w:w="2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GitHub</w:t>
            </w:r>
          </w:p>
        </w:tc>
        <w:tc>
          <w:tcPr>
            <w:tcW w:type="dxa" w:w="65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github.com/mirkolazarte03-code/sgetecba_repo</w:t>
            </w:r>
          </w:p>
        </w:tc>
      </w:tr>
      <w:tr>
        <w:tc>
          <w:tcPr>
            <w:tcW w:type="dxa" w:w="2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Backend</w:t>
            </w:r>
          </w:p>
        </w:tc>
        <w:tc>
          <w:tcPr>
            <w:tcW w:type="dxa" w:w="65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FastAPI  —  http://127.0.0.1:8000</w:t>
            </w:r>
          </w:p>
        </w:tc>
      </w:tr>
      <w:tr>
        <w:tc>
          <w:tcPr>
            <w:tcW w:type="dxa" w:w="2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Frontend</w:t>
            </w:r>
          </w:p>
        </w:tc>
        <w:tc>
          <w:tcPr>
            <w:tcW w:type="dxa" w:w="65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React + TS + Vite + Tailwind  —  http://localhost:5173</w:t>
            </w:r>
          </w:p>
        </w:tc>
      </w:tr>
      <w:tr>
        <w:tc>
          <w:tcPr>
            <w:tcW w:type="dxa" w:w="2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Base de Datos</w:t>
            </w:r>
          </w:p>
        </w:tc>
        <w:tc>
          <w:tcPr>
            <w:tcW w:type="dxa" w:w="65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PostgreSQL 18  —  pass: sa  —  BD: sgetecba  —  schema: sgetecba</w:t>
            </w:r>
          </w:p>
        </w:tc>
      </w:tr>
    </w:tbl>
    <w:p>
      <w:pPr>
        <w:spacing w:after="40" w:before="40"/>
      </w:pPr>
      <w:r>
        <w:t xml:space="preserve"/>
      </w:r>
    </w:p>
    <w:p>
      <w:pPr>
        <w:spacing w:after="80" w:before="24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ARRANQUE RÁPIDO</w:t>
      </w:r>
    </w:p>
    <w:p>
      <w:pPr>
        <w:spacing w:after="40" w:before="60"/>
      </w:pPr>
      <w:r>
        <w:rPr>
          <w:rFonts w:ascii="Calibri" w:cs="Calibri" w:eastAsia="Calibri" w:hAnsi="Calibri"/>
          <w:b/>
          <w:bCs/>
          <w:color w:val="64748B"/>
          <w:sz w:val="20"/>
          <w:szCs w:val="20"/>
        </w:rPr>
        <w:t xml:space="preserve">Backend: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cd "D:\work Mio\izi\sgetecba_repo\backend"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venv\Scripts\uvicorn app.main:app --reload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64748B"/>
          <w:sz w:val="20"/>
          <w:szCs w:val="20"/>
        </w:rPr>
        <w:t xml:space="preserve">Frontend: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cd "D:\work Mio\izi\sgetecba_repo\frontend"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npm run dev</w:t>
      </w:r>
    </w:p>
    <w:p>
      <w:r>
        <w:br w:type="page"/>
      </w:r>
    </w:p>
    <w:p>
      <w:pPr>
        <w:pBdr>
          <w:bottom w:val="single" w:color="DC661F" w:sz="3" w:space="4"/>
        </w:pBdr>
        <w:spacing w:after="160" w:before="400"/>
      </w:pPr>
      <w:r>
        <w:rPr>
          <w:rFonts w:ascii="Calibri" w:cs="Calibri" w:eastAsia="Calibri" w:hAnsi="Calibri"/>
          <w:b/>
          <w:bCs/>
          <w:color w:val="DC661F"/>
          <w:sz w:val="26"/>
          <w:szCs w:val="26"/>
        </w:rPr>
        <w:t xml:space="preserve">1. ESTADO ACTUAL DEL PROYECTO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A continuación se detallan todos los módulos y archivos completados a la fecha 27/05/2026.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1.1  Backend — Rutas y Servicios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Todos los routes han sido corregidos para usar SQL directo con el schema sgetecba.*</w:t>
      </w:r>
    </w:p>
    <w:p>
      <w:pPr>
        <w:spacing w:after="40" w:before="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0"/>
        <w:gridCol w:w="1200"/>
        <w:gridCol w:w="3360"/>
      </w:tblGrid>
      <w:tr>
        <w:trPr>
          <w:tblHeader/>
        </w:trP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Archivo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OK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Nota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routes/carreras.py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SQL directo sgetecba.*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routes/asignaturas.py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SQL directo sgetecba.*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routes/asistencias.py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SQL directo sgetecba.*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routes/matriculaciones.py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SQL directo sgetecba.*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routes/auth.py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Sin cambios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routes/dashboard.py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Sin cambios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routes/importacion.py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Nuevo — POST /api/v1/importacion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crud/asistencias_crud.py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crud/estudiantes_crud.py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services/importacion_service.py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ETL completo para 3 Excel</w:t>
            </w:r>
          </w:p>
        </w:tc>
      </w:tr>
      <w:tr>
        <w:tc>
          <w:tcPr>
            <w:tcW w:type="dxa" w:w="48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api/v1/api.py</w:t>
            </w:r>
          </w:p>
        </w:tc>
        <w:tc>
          <w:tcPr>
            <w:tcW w:type="dxa" w:w="1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6A34A"/>
                <w:sz w:val="22"/>
                <w:szCs w:val="22"/>
              </w:rPr>
              <w:t xml:space="preserve">✔</w:t>
            </w:r>
          </w:p>
        </w:tc>
        <w:tc>
          <w:tcPr>
            <w:tcW w:type="dxa" w:w="33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18"/>
                <w:szCs w:val="18"/>
              </w:rPr>
              <w:t xml:space="preserve">Incluye ruta importacion</w:t>
            </w:r>
          </w:p>
        </w:tc>
      </w:tr>
    </w:tbl>
    <w:p>
      <w:pPr>
        <w:spacing w:after="40" w:before="40"/>
      </w:pPr>
      <w:r>
        <w:t xml:space="preserve"/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1.2  Frontend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Login rediseñado con logo TECBA, favicon y toggle de contraseña. Dashboard de Administrador completamente funcional con sidebar #0f172a y color institucional #dc661f. Componente ImportarDatos.tsx integrado con drag &amp; drop de Excel y panel de contadores de resultado.</w:t>
      </w:r>
    </w:p>
    <w:p>
      <w:pPr>
        <w:spacing w:after="40" w:before="40"/>
      </w:pPr>
      <w:r>
        <w:t xml:space="preserve"/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1.3  Base de Datos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La BD se encuentra vacía. Los 3 archivos Excel están listos para ser importados desde el panel de Administrador mediante el componente ImportarDatos (POST /api/v1/importacion).</w:t>
      </w:r>
    </w:p>
    <w:p>
      <w:pPr>
        <w:spacing w:after="40" w:before="40"/>
      </w:pPr>
      <w:r>
        <w:t xml:space="preserve"/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1.4  Dependencias instaladas en venv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openpyxl  ✔     python-multipart  ✔</w:t>
      </w:r>
    </w:p>
    <w:p>
      <w:pPr>
        <w:pBdr>
          <w:bottom w:val="single" w:color="DC661F" w:sz="3" w:space="4"/>
        </w:pBdr>
        <w:spacing w:after="160" w:before="400"/>
      </w:pPr>
      <w:r>
        <w:rPr>
          <w:rFonts w:ascii="Calibri" w:cs="Calibri" w:eastAsia="Calibri" w:hAnsi="Calibri"/>
          <w:b/>
          <w:bCs/>
          <w:color w:val="DC661F"/>
          <w:sz w:val="26"/>
          <w:szCs w:val="26"/>
        </w:rPr>
        <w:t xml:space="preserve">2. ROLES DEL SISTEMA Y CREDENCIALES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El sistema tiene 4 roles con dashboards independientes. El Dashboard de Administrador está listo. Los tres restantes son la siguiente tarea.</w:t>
      </w:r>
    </w:p>
    <w:p>
      <w:pPr>
        <w:spacing w:after="40" w:before="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000"/>
        <w:gridCol w:w="2000"/>
        <w:gridCol w:w="3160"/>
      </w:tblGrid>
      <w:tr>
        <w:trPr>
          <w:tblHeader/>
        </w:trPr>
        <w:tc>
          <w:tcPr>
            <w:tcW w:type="dxa" w:w="2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Rol</w:t>
            </w:r>
          </w:p>
        </w:tc>
        <w:tc>
          <w:tcPr>
            <w:tcW w:type="dxa" w:w="20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Usuario</w:t>
            </w:r>
          </w:p>
        </w:tc>
        <w:tc>
          <w:tcPr>
            <w:tcW w:type="dxa" w:w="20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Contraseña</w:t>
            </w:r>
          </w:p>
        </w:tc>
        <w:tc>
          <w:tcPr>
            <w:tcW w:type="dxa" w:w="3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Estado del Dashboard</w:t>
            </w:r>
          </w:p>
        </w:tc>
      </w:tr>
      <w:tr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Administrador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admin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Admin123*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0FD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✔ Listo</w:t>
            </w:r>
          </w:p>
        </w:tc>
      </w:tr>
      <w:tr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Secretaría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secretaria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Demo1234*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⚙ Pendiente</w:t>
            </w:r>
          </w:p>
        </w:tc>
      </w:tr>
      <w:tr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Docente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docente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Demo1234*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⚙ Pendiente</w:t>
            </w:r>
          </w:p>
        </w:tc>
      </w:tr>
      <w:tr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Dirección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direccion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Demo1234*</w:t>
            </w:r>
          </w:p>
        </w:tc>
        <w:tc>
          <w:tcPr>
            <w:tcW w:type="dxa" w:w="312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BEB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1E293B"/>
                <w:sz w:val="20"/>
                <w:szCs w:val="20"/>
              </w:rPr>
              <w:t xml:space="preserve">⚙ Pendiente</w:t>
            </w:r>
          </w:p>
        </w:tc>
      </w:tr>
    </w:tbl>
    <w:p>
      <w:pPr>
        <w:spacing w:after="40" w:before="40"/>
      </w:pPr>
      <w:r>
        <w:t xml:space="preserve"/>
      </w:r>
    </w:p>
    <w:p>
      <w:pPr>
        <w:pBdr>
          <w:bottom w:val="single" w:color="DC661F" w:sz="3" w:space="4"/>
        </w:pBdr>
        <w:spacing w:after="160" w:before="400"/>
      </w:pPr>
      <w:r>
        <w:rPr>
          <w:rFonts w:ascii="Calibri" w:cs="Calibri" w:eastAsia="Calibri" w:hAnsi="Calibri"/>
          <w:b/>
          <w:bCs/>
          <w:color w:val="DC661F"/>
          <w:sz w:val="26"/>
          <w:szCs w:val="26"/>
        </w:rPr>
        <w:t xml:space="preserve">3. TAREA SIGUIENTE — DASHBOARDS DE SECRETARÍA, DOCENTE Y DIRECCIÓN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3.1  Diagnóstico previo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Antes de crear cualquier archivo, ejecutar en PowerShell para inventariar lo que ya existe: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dir "D:\work Mio\izi\sgetecba_repo\frontend\src\pages"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dir "D:\work Mio\izi\sgetecba_repo\frontend\src\layouts"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dir "D:\work Mio\izi\sgetecba_repo\frontend\src\components"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Luego revisar el router principal para ver qué rutas existen:</w:t>
      </w:r>
    </w:p>
    <w:p>
      <w:pPr>
        <w:shd w:fill="1E293B" w:val="clear"/>
        <w:spacing w:after="40" w:before="40"/>
        <w:ind w:left="360"/>
      </w:pPr>
      <w:r>
        <w:rPr>
          <w:rFonts w:ascii="Courier New" w:cs="Courier New" w:eastAsia="Courier New" w:hAnsi="Courier New"/>
          <w:color w:val="E2E8F0"/>
          <w:sz w:val="18"/>
          <w:szCs w:val="18"/>
        </w:rPr>
        <w:t xml:space="preserve">frontend/src/App.tsx   (o main.tsx o router.tsx)</w:t>
      </w:r>
    </w:p>
    <w:p>
      <w:pPr>
        <w:spacing w:after="40" w:before="40"/>
      </w:pPr>
      <w:r>
        <w:t xml:space="preserve"/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3.2  Archivos de referencia de diseño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Estos archivos ya existen y definen el sistema visual. Todo lo nuevo debe heredar de ellos: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860"/>
      </w:tblGrid>
      <w:tr>
        <w:trPr>
          <w:tblHeader/>
        </w:trPr>
        <w:tc>
          <w:tcPr>
            <w:tcW w:type="dxa" w:w="45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Archivo</w:t>
            </w:r>
          </w:p>
        </w:tc>
        <w:tc>
          <w:tcPr>
            <w:tcW w:type="dxa" w:w="48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Referencia de</w:t>
            </w:r>
          </w:p>
        </w:tc>
      </w:tr>
      <w:tr>
        <w:tc>
          <w:tcPr>
            <w:tcW w:type="dxa" w:w="45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frontend/src/pages/Login.tsx</w:t>
            </w:r>
          </w:p>
        </w:tc>
        <w:tc>
          <w:tcPr>
            <w:tcW w:type="dxa" w:w="48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20"/>
                <w:szCs w:val="20"/>
              </w:rPr>
              <w:t xml:space="preserve">Diseño base del sistema</w:t>
            </w:r>
          </w:p>
        </w:tc>
      </w:tr>
      <w:tr>
        <w:tc>
          <w:tcPr>
            <w:tcW w:type="dxa" w:w="45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frontend/src/components/Sidebar.tsx</w:t>
            </w:r>
          </w:p>
        </w:tc>
        <w:tc>
          <w:tcPr>
            <w:tcW w:type="dxa" w:w="48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20"/>
                <w:szCs w:val="20"/>
              </w:rPr>
              <w:t xml:space="preserve">#0f172a, logo TECBA h-90</w:t>
            </w:r>
          </w:p>
        </w:tc>
      </w:tr>
      <w:tr>
        <w:tc>
          <w:tcPr>
            <w:tcW w:type="dxa" w:w="45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frontend/src/layouts/AdminLayout.tsx</w:t>
            </w:r>
          </w:p>
        </w:tc>
        <w:tc>
          <w:tcPr>
            <w:tcW w:type="dxa" w:w="48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20"/>
                <w:szCs w:val="20"/>
              </w:rPr>
              <w:t xml:space="preserve">Topbar oscuro, borde naranja</w:t>
            </w:r>
          </w:p>
        </w:tc>
      </w:tr>
      <w:tr>
        <w:tc>
          <w:tcPr>
            <w:tcW w:type="dxa" w:w="45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frontend/src/components/StatCard.tsx</w:t>
            </w:r>
          </w:p>
        </w:tc>
        <w:tc>
          <w:tcPr>
            <w:tcW w:type="dxa" w:w="48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20"/>
                <w:szCs w:val="20"/>
              </w:rPr>
              <w:t xml:space="preserve">Hover naranja</w:t>
            </w:r>
          </w:p>
        </w:tc>
      </w:tr>
      <w:tr>
        <w:tc>
          <w:tcPr>
            <w:tcW w:type="dxa" w:w="45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frontend/src/pages/Dashboard.tsx</w:t>
            </w:r>
          </w:p>
        </w:tc>
        <w:tc>
          <w:tcPr>
            <w:tcW w:type="dxa" w:w="48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20"/>
                <w:szCs w:val="20"/>
              </w:rPr>
              <w:t xml:space="preserve">Dashboard funcionando con ImportarDatos</w:t>
            </w:r>
          </w:p>
        </w:tc>
      </w:tr>
      <w:tr>
        <w:tc>
          <w:tcPr>
            <w:tcW w:type="dxa" w:w="45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0F172A"/>
                <w:sz w:val="18"/>
                <w:szCs w:val="18"/>
              </w:rPr>
              <w:t xml:space="preserve">backend/app/services/dashboard_service.py</w:t>
            </w:r>
          </w:p>
        </w:tc>
        <w:tc>
          <w:tcPr>
            <w:tcW w:type="dxa" w:w="48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color w:val="64748B"/>
                <w:sz w:val="20"/>
                <w:szCs w:val="20"/>
              </w:rPr>
              <w:t xml:space="preserve">Patrón SQL directo</w:t>
            </w:r>
          </w:p>
        </w:tc>
      </w:tr>
    </w:tbl>
    <w:p>
      <w:pPr>
        <w:spacing w:after="40" w:before="40"/>
      </w:pPr>
      <w:r>
        <w:t xml:space="preserve"/>
      </w:r>
    </w:p>
    <w:p>
      <w:pPr>
        <w:pBdr>
          <w:bottom w:val="single" w:color="DC661F" w:sz="3" w:space="4"/>
        </w:pBdr>
        <w:spacing w:after="160" w:before="400"/>
      </w:pPr>
      <w:r>
        <w:rPr>
          <w:rFonts w:ascii="Calibri" w:cs="Calibri" w:eastAsia="Calibri" w:hAnsi="Calibri"/>
          <w:b/>
          <w:bCs/>
          <w:color w:val="DC661F"/>
          <w:sz w:val="26"/>
          <w:szCs w:val="26"/>
        </w:rPr>
        <w:t xml:space="preserve">4. PATRONES DE DISEÑO Y CÓDIGO A MANTENER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Estas reglas son obligatorias en todo archivo nuevo o modificado del proyecto.</w:t>
      </w:r>
    </w:p>
    <w:p>
      <w:pPr>
        <w:spacing w:after="40" w:before="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rPr>
          <w:tblHeader/>
        </w:trP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Elemento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0F172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Valor / Regla</w:t>
            </w:r>
          </w:p>
        </w:tc>
      </w:tr>
      <w:t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F172A"/>
                <w:sz w:val="20"/>
                <w:szCs w:val="20"/>
              </w:rPr>
              <w:t xml:space="preserve">Color institucional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374151"/>
                <w:sz w:val="18"/>
                <w:szCs w:val="18"/>
              </w:rPr>
              <w:t xml:space="preserve">#dc661f — naranja TECBA</w:t>
            </w:r>
          </w:p>
        </w:tc>
      </w:tr>
      <w:t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F172A"/>
                <w:sz w:val="20"/>
                <w:szCs w:val="20"/>
              </w:rPr>
              <w:t xml:space="preserve">Sidebar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374151"/>
                <w:sz w:val="18"/>
                <w:szCs w:val="18"/>
              </w:rPr>
              <w:t xml:space="preserve">#0f172a — azul oscuro</w:t>
            </w:r>
          </w:p>
        </w:tc>
      </w:tr>
      <w:t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F172A"/>
                <w:sz w:val="20"/>
                <w:szCs w:val="20"/>
              </w:rPr>
              <w:t xml:space="preserve">Card sombra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374151"/>
                <w:sz w:val="18"/>
                <w:szCs w:val="18"/>
              </w:rPr>
              <w:t xml:space="preserve">boxShadow: 0 2px 12px rgba(0,0,0,0.06)</w:t>
            </w:r>
          </w:p>
        </w:tc>
      </w:tr>
      <w:t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F172A"/>
                <w:sz w:val="20"/>
                <w:szCs w:val="20"/>
              </w:rPr>
              <w:t xml:space="preserve">Card borde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374151"/>
                <w:sz w:val="18"/>
                <w:szCs w:val="18"/>
              </w:rPr>
              <w:t xml:space="preserve">border: 1px solid #f1f5f9</w:t>
            </w:r>
          </w:p>
        </w:tc>
      </w:tr>
      <w:t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F172A"/>
                <w:sz w:val="20"/>
                <w:szCs w:val="20"/>
              </w:rPr>
              <w:t xml:space="preserve">Textos de sección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374151"/>
                <w:sz w:val="18"/>
                <w:szCs w:val="18"/>
              </w:rPr>
              <w:t xml:space="preserve">text-sm font-black uppercase tracking-[0.15em]</w:t>
            </w:r>
          </w:p>
        </w:tc>
      </w:tr>
      <w:t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F172A"/>
                <w:sz w:val="20"/>
                <w:szCs w:val="20"/>
              </w:rPr>
              <w:t xml:space="preserve">Patrón SQL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374151"/>
                <w:sz w:val="18"/>
                <w:szCs w:val="18"/>
              </w:rPr>
              <w:t xml:space="preserve">Siempre text() con sgetecba.tabla</w:t>
            </w:r>
          </w:p>
        </w:tc>
      </w:tr>
      <w:tr>
        <w:tc>
          <w:tcPr>
            <w:tcW w:type="dxa" w:w="320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8FAFC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0F172A"/>
                <w:sz w:val="20"/>
                <w:szCs w:val="20"/>
              </w:rPr>
              <w:t xml:space="preserve">Sin comentarios</w:t>
            </w:r>
          </w:p>
        </w:tc>
        <w:tc>
          <w:tcPr>
            <w:tcW w:type="dxa" w:w="6160"/>
            <w:tcBorders>
              <w:top w:val="single" w:color="E2E8F0" w:sz="1"/>
              <w:left w:val="single" w:color="E2E8F0" w:sz="1"/>
              <w:bottom w:val="single" w:color="E2E8F0" w:sz="1"/>
              <w:right w:val="single" w:color="E2E8F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Courier New" w:cs="Courier New" w:eastAsia="Courier New" w:hAnsi="Courier New"/>
                <w:color w:val="374151"/>
                <w:sz w:val="18"/>
                <w:szCs w:val="18"/>
              </w:rPr>
              <w:t xml:space="preserve">No bullet points, no headers innecesarios</w:t>
            </w:r>
          </w:p>
        </w:tc>
      </w:tr>
    </w:tbl>
    <w:p>
      <w:pPr>
        <w:spacing w:after="40" w:before="40"/>
      </w:pPr>
      <w:r>
        <w:t xml:space="preserve"/>
      </w:r>
    </w:p>
    <w:p>
      <w:pPr>
        <w:pBdr>
          <w:bottom w:val="single" w:color="DC661F" w:sz="3" w:space="4"/>
        </w:pBdr>
        <w:spacing w:after="160" w:before="400"/>
      </w:pPr>
      <w:r>
        <w:rPr>
          <w:rFonts w:ascii="Calibri" w:cs="Calibri" w:eastAsia="Calibri" w:hAnsi="Calibri"/>
          <w:b/>
          <w:bCs/>
          <w:color w:val="DC661F"/>
          <w:sz w:val="26"/>
          <w:szCs w:val="26"/>
        </w:rPr>
        <w:t xml:space="preserve">5. CONVENCIONES GENERALES DEL PROYECTO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Workflow por archivo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Models → Controller → Routes → View → CSS → JS. Confirmación del browser antes de avanzar al siguiente archivo.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Restricciones de código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Sin comentarios en el código. Sin npm en el backend. Sin Storage::disk(). Sin !important en CSS. Timestamps: creado_en / actualizado_en.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Errores HTTP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Los errores se retornan como HTTP 200 con { ok: false, mensaje: '...' }. No lanzar excepciones HTTP 4xx en flujos normales.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CSRF — Laravel (referencia SBH)</w:t>
      </w:r>
    </w:p>
    <w:p>
      <w:pPr>
        <w:spacing w:after="100" w:before="60"/>
      </w:pPr>
      <w:r>
        <w:rPr>
          <w:rFonts w:ascii="Calibri" w:cs="Calibri" w:eastAsia="Calibri" w:hAnsi="Calibri"/>
          <w:b w:val="false"/>
          <w:bCs w:val="false"/>
          <w:color w:val="374151"/>
          <w:sz w:val="22"/>
          <w:szCs w:val="22"/>
        </w:rPr>
        <w:t xml:space="preserve">En Laravel 12, el CSRF se configura en bootstrap/app.php con $middleware-&gt;validateCsrfTokens(except:[...]). El archivo VerifyCsrfToken.php no existe en Laravel 12.</w:t>
      </w:r>
    </w:p>
    <w:p>
      <w:pPr>
        <w:spacing w:after="40" w:before="40"/>
      </w:pPr>
      <w:r>
        <w:t xml:space="preserve"/>
      </w:r>
    </w:p>
    <w:p>
      <w:pPr>
        <w:pBdr>
          <w:top w:val="single" w:color="DC661F" w:sz="2" w:space="4"/>
          <w:left w:val="thick" w:color="DC661F" w:sz="8" w:space="6"/>
          <w:bottom w:val="single" w:color="DC661F" w:sz="2" w:space="4"/>
          <w:right w:val="single" w:color="DC661F" w:sz="2" w:space="4"/>
        </w:pBdr>
        <w:shd w:fill="FFF7ED" w:val="clear"/>
        <w:spacing w:after="80" w:before="400"/>
        <w:ind w:left="240" w:right="240"/>
      </w:pPr>
      <w:r>
        <w:rPr>
          <w:rFonts w:ascii="Calibri" w:cs="Calibri" w:eastAsia="Calibri" w:hAnsi="Calibri"/>
          <w:b/>
          <w:bCs/>
          <w:color w:val="DC661F"/>
          <w:sz w:val="22"/>
          <w:szCs w:val="22"/>
        </w:rPr>
        <w:t xml:space="preserve">PRÓXIMO PASO: </w:t>
      </w:r>
      <w:r>
        <w:rPr>
          <w:rFonts w:ascii="Calibri" w:cs="Calibri" w:eastAsia="Calibri" w:hAnsi="Calibri"/>
          <w:color w:val="374151"/>
          <w:sz w:val="22"/>
          <w:szCs w:val="22"/>
        </w:rPr>
        <w:t xml:space="preserve">Ejecutar los comandos dir del punto 3.1 para hacer el inventario del frontend, luego revisar App.tsx para determinar rutas existentes. Con ese diagnóstico se construyen los dashboards de Secretaría, Docente y Dirección siguiendo los patrones del Dashboard de Administrador.</w:t>
      </w:r>
    </w:p>
    <w:p>
      <w:pPr>
        <w:spacing w:after="40" w:before="4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260" w:bottom="144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2E8F0" w:sz="2" w:space="4"/>
      </w:pBdr>
      <w:jc w:val="center"/>
    </w:pPr>
    <w:r>
      <w:rPr>
        <w:rFonts w:ascii="Calibri" w:cs="Calibri" w:eastAsia="Calibri" w:hAnsi="Calibri"/>
        <w:color w:val="64748B"/>
        <w:sz w:val="16"/>
        <w:szCs w:val="16"/>
      </w:rPr>
      <w:t xml:space="preserve">Mirko Lazarte  |  rama features/MirkoALS  |  </w:t>
    </w:r>
    <w:r>
      <w:rPr>
        <w:rFonts w:ascii="Calibri" w:cs="Calibri" w:eastAsia="Calibri" w:hAnsi="Calibri"/>
        <w:color w:val="64748B"/>
        <w:sz w:val="16"/>
        <w:szCs w:val="16"/>
      </w:rPr>
      <w:t xml:space="preserve">Pág. </w:t>
    </w:r>
    <w:r>
      <w:rPr>
        <w:rFonts w:ascii="Calibri" w:cs="Calibri" w:eastAsia="Calibri" w:hAnsi="Calibr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C661F" w:sz="4" w:space="4"/>
      </w:pBdr>
      <w:spacing w:after="200" w:before="0"/>
    </w:pPr>
    <w:r>
      <w:rPr>
        <w:rFonts w:ascii="Calibri" w:cs="Calibri" w:eastAsia="Calibri" w:hAnsi="Calibri"/>
        <w:color w:val="64748B"/>
        <w:sz w:val="18"/>
        <w:szCs w:val="18"/>
      </w:rPr>
      <w:t xml:space="preserve">SGETECBA  —  Sistema de Gestión Estudiantil TECBA</w:t>
    </w:r>
    <w:r>
      <w:rPr>
        <w:rFonts w:ascii="Calibri" w:cs="Calibri" w:eastAsia="Calibri" w:hAnsi="Calibri"/>
        <w:color w:val="DC661F"/>
        <w:sz w:val="18"/>
        <w:szCs w:val="18"/>
      </w:rPr>
      <w:t xml:space="preserve">     Guía de Avance  |  27/05/2026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2026-05-27T10:21:55.136Z</dcterms:created>
  <dcterms:modified xsi:type="dcterms:W3CDTF">2026-05-27T10:21:55.136Z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